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5077F5">
        <w:rPr>
          <w:b/>
          <w:sz w:val="32"/>
          <w:szCs w:val="32"/>
        </w:rPr>
        <w:t>Jan</w:t>
      </w:r>
      <w:r w:rsidR="000E2584">
        <w:rPr>
          <w:b/>
          <w:sz w:val="32"/>
          <w:szCs w:val="32"/>
        </w:rPr>
        <w:t>.</w:t>
      </w:r>
      <w:r w:rsidR="007B5845">
        <w:rPr>
          <w:b/>
          <w:sz w:val="32"/>
          <w:szCs w:val="32"/>
        </w:rPr>
        <w:t xml:space="preserve"> ‘</w:t>
      </w:r>
      <w:r w:rsidR="00B75062">
        <w:rPr>
          <w:b/>
          <w:sz w:val="32"/>
          <w:szCs w:val="32"/>
        </w:rPr>
        <w:t>2</w:t>
      </w:r>
      <w:r w:rsidR="005077F5">
        <w:rPr>
          <w:b/>
          <w:sz w:val="32"/>
          <w:szCs w:val="32"/>
        </w:rPr>
        <w:t>4</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71798C" w:rsidRDefault="0071798C" w:rsidP="0071798C">
      <w:pPr>
        <w:rPr>
          <w:sz w:val="32"/>
          <w:szCs w:val="32"/>
        </w:rPr>
      </w:pPr>
    </w:p>
    <w:p w:rsidR="005077F5" w:rsidRDefault="005077F5" w:rsidP="00A8526B">
      <w:pPr>
        <w:pStyle w:val="ListParagraph"/>
        <w:numPr>
          <w:ilvl w:val="0"/>
          <w:numId w:val="3"/>
        </w:numPr>
        <w:rPr>
          <w:b/>
          <w:sz w:val="32"/>
          <w:szCs w:val="32"/>
          <w:u w:val="single"/>
        </w:rPr>
      </w:pPr>
      <w:r>
        <w:rPr>
          <w:b/>
          <w:sz w:val="32"/>
          <w:szCs w:val="32"/>
          <w:u w:val="single"/>
        </w:rPr>
        <w:t>Happy New Year</w:t>
      </w:r>
    </w:p>
    <w:p w:rsidR="005077F5" w:rsidRDefault="005077F5" w:rsidP="005077F5">
      <w:pPr>
        <w:rPr>
          <w:b/>
          <w:sz w:val="32"/>
          <w:szCs w:val="32"/>
          <w:u w:val="single"/>
        </w:rPr>
      </w:pPr>
    </w:p>
    <w:p w:rsidR="00D65014" w:rsidRDefault="007E1424" w:rsidP="007E1424">
      <w:pPr>
        <w:jc w:val="center"/>
        <w:rPr>
          <w:b/>
          <w:sz w:val="32"/>
          <w:szCs w:val="32"/>
          <w:u w:val="single"/>
        </w:rPr>
      </w:pPr>
      <w:r>
        <w:rPr>
          <w:noProof/>
        </w:rPr>
        <w:drawing>
          <wp:inline distT="0" distB="0" distL="0" distR="0">
            <wp:extent cx="4084955" cy="854765"/>
            <wp:effectExtent l="0" t="0" r="0" b="2540"/>
            <wp:docPr id="11" name="Picture 11" descr="Happy New year Banner Red PNG Clipart​ | Gall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ppy New year Banner Red PNG Clipart​ | Galler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5452" cy="861146"/>
                    </a:xfrm>
                    <a:prstGeom prst="rect">
                      <a:avLst/>
                    </a:prstGeom>
                    <a:noFill/>
                    <a:ln>
                      <a:noFill/>
                    </a:ln>
                  </pic:spPr>
                </pic:pic>
              </a:graphicData>
            </a:graphic>
          </wp:inline>
        </w:drawing>
      </w:r>
    </w:p>
    <w:p w:rsidR="00D65014" w:rsidRDefault="00D65014" w:rsidP="005077F5">
      <w:pPr>
        <w:rPr>
          <w:b/>
          <w:sz w:val="32"/>
          <w:szCs w:val="32"/>
          <w:u w:val="single"/>
        </w:rPr>
      </w:pPr>
    </w:p>
    <w:p w:rsidR="005077F5" w:rsidRDefault="00D65014" w:rsidP="005077F5">
      <w:pPr>
        <w:rPr>
          <w:sz w:val="32"/>
          <w:szCs w:val="32"/>
        </w:rPr>
      </w:pPr>
      <w:r>
        <w:rPr>
          <w:sz w:val="32"/>
          <w:szCs w:val="32"/>
        </w:rPr>
        <w:t>All the best for 2024. Looking forward to a year where COVID becomes less-and-less impactful.</w:t>
      </w:r>
    </w:p>
    <w:p w:rsidR="0041511E" w:rsidRDefault="0041511E" w:rsidP="005077F5">
      <w:pPr>
        <w:rPr>
          <w:sz w:val="32"/>
          <w:szCs w:val="32"/>
        </w:rPr>
      </w:pPr>
    </w:p>
    <w:p w:rsidR="0041511E" w:rsidRPr="009F5E27" w:rsidRDefault="0041511E" w:rsidP="0041511E">
      <w:pPr>
        <w:pStyle w:val="ListParagraph"/>
        <w:numPr>
          <w:ilvl w:val="0"/>
          <w:numId w:val="1"/>
        </w:numPr>
        <w:rPr>
          <w:b/>
          <w:sz w:val="32"/>
          <w:szCs w:val="32"/>
          <w:u w:val="single"/>
        </w:rPr>
      </w:pPr>
      <w:r w:rsidRPr="009F5E27">
        <w:rPr>
          <w:b/>
          <w:sz w:val="32"/>
          <w:szCs w:val="32"/>
          <w:u w:val="single"/>
        </w:rPr>
        <w:t>Recreation Calendar</w:t>
      </w:r>
    </w:p>
    <w:p w:rsidR="0041511E" w:rsidRDefault="0041511E" w:rsidP="0041511E">
      <w:pPr>
        <w:rPr>
          <w:b/>
          <w:sz w:val="32"/>
          <w:szCs w:val="32"/>
        </w:rPr>
      </w:pPr>
      <w:r>
        <w:rPr>
          <w:noProof/>
        </w:rPr>
        <w:drawing>
          <wp:anchor distT="0" distB="0" distL="114300" distR="114300" simplePos="0" relativeHeight="251833344" behindDoc="0" locked="0" layoutInCell="1" allowOverlap="1" wp14:anchorId="402ADE24" wp14:editId="4798D389">
            <wp:simplePos x="0" y="0"/>
            <wp:positionH relativeFrom="margin">
              <wp:posOffset>49640</wp:posOffset>
            </wp:positionH>
            <wp:positionV relativeFrom="paragraph">
              <wp:posOffset>124875</wp:posOffset>
            </wp:positionV>
            <wp:extent cx="1209675" cy="677545"/>
            <wp:effectExtent l="0" t="0" r="9525" b="8255"/>
            <wp:wrapSquare wrapText="bothSides"/>
            <wp:docPr id="1" name="Picture 1" descr="19,800+ Seniors Sports And Recreation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800+ Seniors Sports And Recreation Illustrations, Royalt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511E" w:rsidRDefault="0041511E" w:rsidP="0041511E">
      <w:pPr>
        <w:rPr>
          <w:sz w:val="32"/>
          <w:szCs w:val="32"/>
        </w:rPr>
      </w:pPr>
      <w:r>
        <w:rPr>
          <w:sz w:val="32"/>
          <w:szCs w:val="32"/>
        </w:rPr>
        <w:t>Please note that circulation of the January Recreation Calendar will be delayed beyond the first of the month.</w:t>
      </w:r>
    </w:p>
    <w:p w:rsidR="0041511E" w:rsidRDefault="0041511E" w:rsidP="0041511E">
      <w:pPr>
        <w:rPr>
          <w:sz w:val="32"/>
          <w:szCs w:val="32"/>
        </w:rPr>
      </w:pPr>
    </w:p>
    <w:p w:rsidR="002B4BBE" w:rsidRDefault="0041511E" w:rsidP="0041511E">
      <w:pPr>
        <w:rPr>
          <w:sz w:val="32"/>
          <w:szCs w:val="32"/>
        </w:rPr>
      </w:pPr>
      <w:r>
        <w:rPr>
          <w:sz w:val="32"/>
          <w:szCs w:val="32"/>
        </w:rPr>
        <w:t xml:space="preserve">When available, they will be provided to every individual resident as usual, and will be available at the entrance to each resident home area entrance, in addition to our webpage </w:t>
      </w:r>
      <w:r w:rsidR="002B4BBE">
        <w:rPr>
          <w:sz w:val="32"/>
          <w:szCs w:val="32"/>
        </w:rPr>
        <w:t>(</w:t>
      </w:r>
      <w:hyperlink r:id="rId11" w:history="1">
        <w:r w:rsidR="002B4BBE" w:rsidRPr="004A1826">
          <w:rPr>
            <w:rStyle w:val="Hyperlink"/>
            <w:sz w:val="32"/>
            <w:szCs w:val="32"/>
          </w:rPr>
          <w:t>www.middlesex.ca/departments/long-term-care/recreation</w:t>
        </w:r>
      </w:hyperlink>
      <w:r w:rsidR="002B4BBE">
        <w:rPr>
          <w:sz w:val="32"/>
          <w:szCs w:val="32"/>
        </w:rPr>
        <w:t>).</w:t>
      </w:r>
    </w:p>
    <w:p w:rsidR="0041511E" w:rsidRDefault="0041511E" w:rsidP="0041511E">
      <w:pPr>
        <w:rPr>
          <w:sz w:val="32"/>
          <w:szCs w:val="32"/>
        </w:rPr>
      </w:pPr>
    </w:p>
    <w:p w:rsidR="00B57EDE" w:rsidRPr="0071798C" w:rsidRDefault="00B57EDE" w:rsidP="00B57EDE">
      <w:pPr>
        <w:pStyle w:val="ListParagraph"/>
        <w:numPr>
          <w:ilvl w:val="0"/>
          <w:numId w:val="3"/>
        </w:numPr>
        <w:rPr>
          <w:b/>
          <w:sz w:val="32"/>
          <w:szCs w:val="32"/>
          <w:u w:val="single"/>
        </w:rPr>
      </w:pPr>
      <w:r w:rsidRPr="0071798C">
        <w:rPr>
          <w:b/>
          <w:sz w:val="32"/>
          <w:szCs w:val="32"/>
          <w:u w:val="single"/>
        </w:rPr>
        <w:t>Lodge Improvements</w:t>
      </w:r>
    </w:p>
    <w:p w:rsidR="00B57EDE" w:rsidRDefault="00B57EDE" w:rsidP="00B57EDE">
      <w:pPr>
        <w:rPr>
          <w:b/>
          <w:sz w:val="32"/>
          <w:szCs w:val="32"/>
          <w:u w:val="single"/>
        </w:rPr>
      </w:pPr>
    </w:p>
    <w:p w:rsidR="00B57EDE" w:rsidRPr="00EF0E2F" w:rsidRDefault="00B57EDE" w:rsidP="00B57EDE">
      <w:pPr>
        <w:rPr>
          <w:sz w:val="32"/>
          <w:szCs w:val="32"/>
        </w:rPr>
      </w:pPr>
      <w:r>
        <w:rPr>
          <w:noProof/>
        </w:rPr>
        <w:drawing>
          <wp:anchor distT="0" distB="0" distL="114300" distR="114300" simplePos="0" relativeHeight="251831296" behindDoc="0" locked="0" layoutInCell="1" allowOverlap="1" wp14:anchorId="77C44C24" wp14:editId="40A9F79D">
            <wp:simplePos x="0" y="0"/>
            <wp:positionH relativeFrom="column">
              <wp:posOffset>73660</wp:posOffset>
            </wp:positionH>
            <wp:positionV relativeFrom="paragraph">
              <wp:posOffset>9525</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communicate improvements made </w:t>
      </w:r>
      <w:r w:rsidRPr="00EF0E2F">
        <w:rPr>
          <w:sz w:val="32"/>
          <w:szCs w:val="32"/>
        </w:rPr>
        <w:t>to our care, services, programs, goods and accommodations. To that end, improvements made since our last monthly newsletter include:</w:t>
      </w:r>
    </w:p>
    <w:p w:rsidR="00B57EDE" w:rsidRPr="00EF0E2F" w:rsidRDefault="00B57EDE" w:rsidP="00B57EDE">
      <w:pPr>
        <w:rPr>
          <w:sz w:val="32"/>
          <w:szCs w:val="32"/>
        </w:rPr>
      </w:pPr>
    </w:p>
    <w:p w:rsidR="00EF0E2F" w:rsidRPr="00EF0E2F" w:rsidRDefault="00EF0E2F" w:rsidP="00EF0E2F">
      <w:pPr>
        <w:pStyle w:val="NoSpacing"/>
        <w:numPr>
          <w:ilvl w:val="0"/>
          <w:numId w:val="50"/>
        </w:numPr>
        <w:rPr>
          <w:rFonts w:ascii="Times New Roman" w:hAnsi="Times New Roman"/>
          <w:sz w:val="32"/>
          <w:szCs w:val="32"/>
        </w:rPr>
      </w:pPr>
      <w:r w:rsidRPr="00EF0E2F">
        <w:rPr>
          <w:rFonts w:ascii="Times New Roman" w:hAnsi="Times New Roman"/>
          <w:sz w:val="32"/>
          <w:szCs w:val="32"/>
        </w:rPr>
        <w:t>New electronic health record software (“Point-Click-Care”)</w:t>
      </w:r>
      <w:r>
        <w:rPr>
          <w:rFonts w:ascii="Times New Roman" w:hAnsi="Times New Roman"/>
          <w:sz w:val="32"/>
          <w:szCs w:val="32"/>
        </w:rPr>
        <w:t>, which includes modules to enhance medication administration safety and nursing decision-making via “clinical pathways</w:t>
      </w:r>
      <w:r w:rsidR="00271468">
        <w:rPr>
          <w:rFonts w:ascii="Times New Roman" w:hAnsi="Times New Roman"/>
          <w:sz w:val="32"/>
          <w:szCs w:val="32"/>
        </w:rPr>
        <w:t>”</w:t>
      </w:r>
      <w:r w:rsidRPr="00EF0E2F">
        <w:rPr>
          <w:rFonts w:ascii="Times New Roman" w:hAnsi="Times New Roman"/>
          <w:sz w:val="32"/>
          <w:szCs w:val="32"/>
        </w:rPr>
        <w:t>;</w:t>
      </w:r>
    </w:p>
    <w:p w:rsidR="00EF0E2F" w:rsidRPr="00EF0E2F" w:rsidRDefault="00EF0E2F" w:rsidP="00EF0E2F">
      <w:pPr>
        <w:pStyle w:val="NoSpacing"/>
        <w:numPr>
          <w:ilvl w:val="0"/>
          <w:numId w:val="50"/>
        </w:numPr>
        <w:rPr>
          <w:rFonts w:ascii="Times New Roman" w:hAnsi="Times New Roman"/>
          <w:sz w:val="32"/>
          <w:szCs w:val="32"/>
        </w:rPr>
      </w:pPr>
      <w:r w:rsidRPr="00EF0E2F">
        <w:rPr>
          <w:rFonts w:ascii="Times New Roman" w:hAnsi="Times New Roman"/>
          <w:sz w:val="32"/>
          <w:szCs w:val="32"/>
        </w:rPr>
        <w:t xml:space="preserve">Purchase of new </w:t>
      </w:r>
      <w:r w:rsidRPr="00EF0E2F">
        <w:rPr>
          <w:rFonts w:ascii="Times New Roman" w:hAnsi="Times New Roman"/>
          <w:sz w:val="32"/>
          <w:szCs w:val="32"/>
          <w:u w:val="single"/>
        </w:rPr>
        <w:t>wireless</w:t>
      </w:r>
      <w:r w:rsidRPr="00EF0E2F">
        <w:rPr>
          <w:rFonts w:ascii="Times New Roman" w:hAnsi="Times New Roman"/>
          <w:sz w:val="32"/>
          <w:szCs w:val="32"/>
        </w:rPr>
        <w:t xml:space="preserve"> resident safety system</w:t>
      </w:r>
      <w:r w:rsidR="00566D28">
        <w:rPr>
          <w:rFonts w:ascii="Times New Roman" w:hAnsi="Times New Roman"/>
          <w:sz w:val="32"/>
          <w:szCs w:val="32"/>
        </w:rPr>
        <w:t xml:space="preserve"> for falls prevention</w:t>
      </w:r>
      <w:r w:rsidRPr="00EF0E2F">
        <w:rPr>
          <w:rFonts w:ascii="Times New Roman" w:hAnsi="Times New Roman"/>
          <w:sz w:val="32"/>
          <w:szCs w:val="32"/>
        </w:rPr>
        <w:t xml:space="preserve"> (bed alarms, chair alarms, motion sensors);</w:t>
      </w:r>
    </w:p>
    <w:p w:rsidR="00EF0E2F" w:rsidRPr="00EF0E2F" w:rsidRDefault="00EF0E2F" w:rsidP="00EF0E2F">
      <w:pPr>
        <w:pStyle w:val="NoSpacing"/>
        <w:numPr>
          <w:ilvl w:val="0"/>
          <w:numId w:val="50"/>
        </w:numPr>
        <w:rPr>
          <w:rFonts w:ascii="Times New Roman" w:hAnsi="Times New Roman"/>
          <w:sz w:val="32"/>
          <w:szCs w:val="32"/>
        </w:rPr>
      </w:pPr>
      <w:r w:rsidRPr="00EF0E2F">
        <w:rPr>
          <w:rFonts w:ascii="Times New Roman" w:hAnsi="Times New Roman"/>
          <w:sz w:val="32"/>
          <w:szCs w:val="32"/>
        </w:rPr>
        <w:t>New lift slings</w:t>
      </w:r>
      <w:r w:rsidR="00566D28">
        <w:rPr>
          <w:rFonts w:ascii="Times New Roman" w:hAnsi="Times New Roman"/>
          <w:sz w:val="32"/>
          <w:szCs w:val="32"/>
        </w:rPr>
        <w:t xml:space="preserve"> for lift equipment</w:t>
      </w:r>
      <w:r w:rsidRPr="00EF0E2F">
        <w:rPr>
          <w:rFonts w:ascii="Times New Roman" w:hAnsi="Times New Roman"/>
          <w:sz w:val="32"/>
          <w:szCs w:val="32"/>
        </w:rPr>
        <w:t>, including introduction of “comfort” slings;</w:t>
      </w:r>
    </w:p>
    <w:p w:rsidR="00EF0E2F" w:rsidRPr="00EF0E2F" w:rsidRDefault="00EF0E2F" w:rsidP="00EF0E2F">
      <w:pPr>
        <w:pStyle w:val="NoSpacing"/>
        <w:numPr>
          <w:ilvl w:val="0"/>
          <w:numId w:val="50"/>
        </w:numPr>
        <w:rPr>
          <w:rFonts w:ascii="Times New Roman" w:hAnsi="Times New Roman"/>
          <w:sz w:val="32"/>
          <w:szCs w:val="32"/>
        </w:rPr>
      </w:pPr>
      <w:r w:rsidRPr="00EF0E2F">
        <w:rPr>
          <w:rFonts w:ascii="Times New Roman" w:hAnsi="Times New Roman"/>
          <w:sz w:val="32"/>
          <w:szCs w:val="32"/>
        </w:rPr>
        <w:t>New lift equipment (X7);</w:t>
      </w:r>
    </w:p>
    <w:p w:rsidR="00EF0E2F" w:rsidRPr="00EF0E2F" w:rsidRDefault="00EF0E2F" w:rsidP="00EF0E2F">
      <w:pPr>
        <w:pStyle w:val="NoSpacing"/>
        <w:numPr>
          <w:ilvl w:val="0"/>
          <w:numId w:val="50"/>
        </w:numPr>
        <w:rPr>
          <w:rFonts w:ascii="Times New Roman" w:hAnsi="Times New Roman"/>
          <w:sz w:val="32"/>
          <w:szCs w:val="32"/>
        </w:rPr>
      </w:pPr>
      <w:r w:rsidRPr="00EF0E2F">
        <w:rPr>
          <w:rFonts w:ascii="Times New Roman" w:hAnsi="Times New Roman"/>
          <w:sz w:val="32"/>
          <w:szCs w:val="32"/>
        </w:rPr>
        <w:t xml:space="preserve">New wheelchair weigh scales (X5) - to take required monthly resident weights; </w:t>
      </w:r>
    </w:p>
    <w:p w:rsidR="00EF0E2F" w:rsidRPr="00EF0E2F" w:rsidRDefault="00EF0E2F" w:rsidP="00EF0E2F">
      <w:pPr>
        <w:pStyle w:val="NoSpacing"/>
        <w:numPr>
          <w:ilvl w:val="0"/>
          <w:numId w:val="50"/>
        </w:numPr>
        <w:rPr>
          <w:rFonts w:ascii="Times New Roman" w:hAnsi="Times New Roman"/>
          <w:sz w:val="32"/>
          <w:szCs w:val="32"/>
        </w:rPr>
      </w:pPr>
      <w:r w:rsidRPr="00EF0E2F">
        <w:rPr>
          <w:rFonts w:ascii="Times New Roman" w:hAnsi="Times New Roman"/>
          <w:sz w:val="32"/>
          <w:szCs w:val="32"/>
        </w:rPr>
        <w:t>New Doppler Vascular Devices (X5) – for vein visualization associated with Intravenous (IV) Therapy; and</w:t>
      </w:r>
    </w:p>
    <w:p w:rsidR="00EF0E2F" w:rsidRPr="00EF0E2F" w:rsidRDefault="00EF0E2F" w:rsidP="00EF0E2F">
      <w:pPr>
        <w:pStyle w:val="NoSpacing"/>
        <w:numPr>
          <w:ilvl w:val="0"/>
          <w:numId w:val="50"/>
        </w:numPr>
        <w:rPr>
          <w:rFonts w:ascii="Times New Roman" w:hAnsi="Times New Roman"/>
          <w:sz w:val="32"/>
          <w:szCs w:val="32"/>
        </w:rPr>
      </w:pPr>
      <w:r w:rsidRPr="00EF0E2F">
        <w:rPr>
          <w:rFonts w:ascii="Times New Roman" w:hAnsi="Times New Roman"/>
          <w:sz w:val="32"/>
          <w:szCs w:val="32"/>
        </w:rPr>
        <w:t>New Vitals Machines (X5) with wifi capability (vitals</w:t>
      </w:r>
      <w:r w:rsidR="00523094">
        <w:rPr>
          <w:rFonts w:ascii="Times New Roman" w:hAnsi="Times New Roman"/>
          <w:sz w:val="32"/>
          <w:szCs w:val="32"/>
        </w:rPr>
        <w:t xml:space="preserve"> readings, including blood pressure and heart rate, will</w:t>
      </w:r>
      <w:r w:rsidRPr="00EF0E2F">
        <w:rPr>
          <w:rFonts w:ascii="Times New Roman" w:hAnsi="Times New Roman"/>
          <w:sz w:val="32"/>
          <w:szCs w:val="32"/>
        </w:rPr>
        <w:t xml:space="preserve"> transmit directly </w:t>
      </w:r>
      <w:r w:rsidR="00566D28">
        <w:rPr>
          <w:rFonts w:ascii="Times New Roman" w:hAnsi="Times New Roman"/>
          <w:sz w:val="32"/>
          <w:szCs w:val="32"/>
        </w:rPr>
        <w:t>in</w:t>
      </w:r>
      <w:r w:rsidRPr="00EF0E2F">
        <w:rPr>
          <w:rFonts w:ascii="Times New Roman" w:hAnsi="Times New Roman"/>
          <w:sz w:val="32"/>
          <w:szCs w:val="32"/>
        </w:rPr>
        <w:t>to new electronic health record)</w:t>
      </w:r>
      <w:r w:rsidR="00566D28">
        <w:rPr>
          <w:rFonts w:ascii="Times New Roman" w:hAnsi="Times New Roman"/>
          <w:sz w:val="32"/>
          <w:szCs w:val="32"/>
        </w:rPr>
        <w:t>.</w:t>
      </w:r>
    </w:p>
    <w:p w:rsidR="00EF0E2F" w:rsidRPr="00EF0E2F" w:rsidRDefault="00EF0E2F" w:rsidP="00B57EDE">
      <w:pPr>
        <w:rPr>
          <w:sz w:val="32"/>
          <w:szCs w:val="32"/>
        </w:rPr>
      </w:pPr>
    </w:p>
    <w:p w:rsidR="001344ED" w:rsidRPr="008A3A19" w:rsidRDefault="001344ED" w:rsidP="008A3A19">
      <w:pPr>
        <w:pStyle w:val="ListParagraph"/>
        <w:numPr>
          <w:ilvl w:val="0"/>
          <w:numId w:val="3"/>
        </w:numPr>
        <w:rPr>
          <w:b/>
          <w:sz w:val="32"/>
          <w:szCs w:val="32"/>
          <w:u w:val="single"/>
        </w:rPr>
      </w:pPr>
      <w:r w:rsidRPr="008A3A19">
        <w:rPr>
          <w:b/>
          <w:sz w:val="32"/>
          <w:szCs w:val="32"/>
          <w:u w:val="single"/>
        </w:rPr>
        <w:t>Resident Clothing Closet and Drawers</w:t>
      </w:r>
    </w:p>
    <w:p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4428E994" wp14:editId="7095BC7D">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rsidR="001344ED" w:rsidRDefault="001344ED" w:rsidP="001344ED">
      <w:pPr>
        <w:rPr>
          <w:sz w:val="32"/>
          <w:szCs w:val="32"/>
        </w:rPr>
      </w:pPr>
    </w:p>
    <w:p w:rsidR="001344ED" w:rsidRDefault="001344ED" w:rsidP="001344ED">
      <w:pPr>
        <w:rPr>
          <w:sz w:val="32"/>
          <w:szCs w:val="32"/>
        </w:rPr>
      </w:pPr>
      <w:r>
        <w:rPr>
          <w:sz w:val="32"/>
          <w:szCs w:val="32"/>
        </w:rPr>
        <w:t>Given that our closets and drawers have finite space, we ask families to rotate clothing in/out as the seasons change, in order to avoid large volumes of clothing in the closet and drawers</w:t>
      </w:r>
      <w:r w:rsidR="00FE060E">
        <w:rPr>
          <w:sz w:val="32"/>
          <w:szCs w:val="32"/>
        </w:rPr>
        <w:t>, which can lead to disorganization.</w:t>
      </w:r>
    </w:p>
    <w:p w:rsidR="00FE060E" w:rsidRDefault="00FE060E" w:rsidP="001344ED">
      <w:pPr>
        <w:rPr>
          <w:sz w:val="32"/>
          <w:szCs w:val="32"/>
        </w:rPr>
      </w:pPr>
    </w:p>
    <w:p w:rsidR="001344ED" w:rsidRDefault="00FE060E" w:rsidP="0071798C">
      <w:pPr>
        <w:rPr>
          <w:sz w:val="32"/>
          <w:szCs w:val="32"/>
        </w:rPr>
      </w:pPr>
      <w:r>
        <w:rPr>
          <w:sz w:val="32"/>
          <w:szCs w:val="32"/>
        </w:rPr>
        <w:t xml:space="preserve">We appreciate families’ assistance in reviewing clothing </w:t>
      </w:r>
      <w:r w:rsidR="00122D62">
        <w:rPr>
          <w:sz w:val="32"/>
          <w:szCs w:val="32"/>
        </w:rPr>
        <w:t xml:space="preserve">in order </w:t>
      </w:r>
      <w:r>
        <w:rPr>
          <w:sz w:val="32"/>
          <w:szCs w:val="32"/>
        </w:rPr>
        <w:t xml:space="preserve">to </w:t>
      </w:r>
      <w:r w:rsidR="00456F1B">
        <w:rPr>
          <w:sz w:val="32"/>
          <w:szCs w:val="32"/>
        </w:rPr>
        <w:t xml:space="preserve">ensure </w:t>
      </w:r>
      <w:r w:rsidR="00122D62">
        <w:rPr>
          <w:sz w:val="32"/>
          <w:szCs w:val="32"/>
        </w:rPr>
        <w:t xml:space="preserve">that clothing </w:t>
      </w:r>
      <w:r w:rsidR="00456F1B">
        <w:rPr>
          <w:sz w:val="32"/>
          <w:szCs w:val="32"/>
        </w:rPr>
        <w:t>is kept organized and easily accessible.</w:t>
      </w:r>
    </w:p>
    <w:p w:rsidR="00122D62" w:rsidRDefault="00122D62" w:rsidP="0071798C">
      <w:pPr>
        <w:rPr>
          <w:b/>
          <w:sz w:val="32"/>
          <w:szCs w:val="32"/>
          <w:u w:val="single"/>
        </w:rPr>
      </w:pPr>
    </w:p>
    <w:p w:rsidR="001A2396" w:rsidRPr="008A3A19" w:rsidRDefault="001A2396" w:rsidP="008A3A19">
      <w:pPr>
        <w:pStyle w:val="ListParagraph"/>
        <w:numPr>
          <w:ilvl w:val="0"/>
          <w:numId w:val="3"/>
        </w:numPr>
        <w:rPr>
          <w:b/>
          <w:sz w:val="32"/>
          <w:szCs w:val="32"/>
          <w:u w:val="single"/>
        </w:rPr>
      </w:pPr>
      <w:r w:rsidRPr="008A3A19">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6" w:history="1">
        <w:r w:rsidR="00415950" w:rsidRPr="003906CD">
          <w:rPr>
            <w:rStyle w:val="Hyperlink"/>
            <w:sz w:val="32"/>
            <w:szCs w:val="32"/>
          </w:rPr>
          <w:t>jfournier@middlesex.ca</w:t>
        </w:r>
      </w:hyperlink>
      <w:r>
        <w:rPr>
          <w:sz w:val="32"/>
          <w:szCs w:val="32"/>
        </w:rPr>
        <w:t>).</w:t>
      </w:r>
    </w:p>
    <w:p w:rsidR="0074571F" w:rsidRDefault="0074571F" w:rsidP="001A2396">
      <w:pPr>
        <w:rPr>
          <w:sz w:val="32"/>
          <w:szCs w:val="32"/>
        </w:rPr>
      </w:pPr>
    </w:p>
    <w:p w:rsidR="0041511E" w:rsidRDefault="0041511E" w:rsidP="001A2396">
      <w:pPr>
        <w:rPr>
          <w:sz w:val="32"/>
          <w:szCs w:val="32"/>
        </w:rPr>
      </w:pPr>
    </w:p>
    <w:p w:rsidR="0041511E" w:rsidRDefault="0041511E" w:rsidP="001A2396">
      <w:pPr>
        <w:rPr>
          <w:sz w:val="32"/>
          <w:szCs w:val="32"/>
        </w:rPr>
      </w:pPr>
    </w:p>
    <w:p w:rsidR="00A924A7" w:rsidRPr="008A3A19" w:rsidRDefault="00A924A7" w:rsidP="008A3A19">
      <w:pPr>
        <w:pStyle w:val="ListParagraph"/>
        <w:numPr>
          <w:ilvl w:val="0"/>
          <w:numId w:val="3"/>
        </w:numPr>
        <w:rPr>
          <w:b/>
          <w:sz w:val="32"/>
          <w:szCs w:val="32"/>
          <w:u w:val="single"/>
        </w:rPr>
      </w:pPr>
      <w:r w:rsidRPr="008A3A19">
        <w:rPr>
          <w:b/>
          <w:sz w:val="32"/>
          <w:szCs w:val="32"/>
          <w:u w:val="single"/>
        </w:rPr>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55245</wp:posOffset>
            </wp:positionH>
            <wp:positionV relativeFrom="paragraph">
              <wp:posOffset>25400</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B83E59" w:rsidRDefault="00B83E59" w:rsidP="001A2396">
      <w:pPr>
        <w:rPr>
          <w:sz w:val="32"/>
          <w:szCs w:val="32"/>
        </w:rPr>
      </w:pPr>
    </w:p>
    <w:p w:rsidR="000C7816" w:rsidRPr="008A3A19" w:rsidRDefault="000C7816" w:rsidP="008A3A19">
      <w:pPr>
        <w:pStyle w:val="ListParagraph"/>
        <w:numPr>
          <w:ilvl w:val="0"/>
          <w:numId w:val="3"/>
        </w:numPr>
        <w:rPr>
          <w:b/>
          <w:sz w:val="32"/>
          <w:szCs w:val="32"/>
          <w:u w:val="single"/>
        </w:rPr>
      </w:pPr>
      <w:r w:rsidRPr="008A3A19">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8"/>
                    </pic:cNvPr>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r w:rsidRPr="003C39BA">
        <w:rPr>
          <w:sz w:val="32"/>
          <w:szCs w:val="32"/>
        </w:rPr>
        <w:t xml:space="preserve">email at: </w:t>
      </w:r>
      <w:hyperlink r:id="rId21"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2"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3"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4"/>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693" w:rsidRDefault="00844693">
      <w:r>
        <w:separator/>
      </w:r>
    </w:p>
  </w:endnote>
  <w:endnote w:type="continuationSeparator" w:id="0">
    <w:p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693" w:rsidRDefault="00844693">
      <w:r>
        <w:separator/>
      </w:r>
    </w:p>
  </w:footnote>
  <w:footnote w:type="continuationSeparator" w:id="0">
    <w:p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6A3D0F">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6A3D0F">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E34A41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E1208"/>
    <w:multiLevelType w:val="hybridMultilevel"/>
    <w:tmpl w:val="D7D6ACCE"/>
    <w:lvl w:ilvl="0" w:tplc="10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2146EA3"/>
    <w:multiLevelType w:val="hybridMultilevel"/>
    <w:tmpl w:val="6F56A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38C"/>
    <w:multiLevelType w:val="hybridMultilevel"/>
    <w:tmpl w:val="462EAC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45970257"/>
    <w:multiLevelType w:val="hybridMultilevel"/>
    <w:tmpl w:val="618252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D110431"/>
    <w:multiLevelType w:val="hybridMultilevel"/>
    <w:tmpl w:val="D9B46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74814D76"/>
    <w:multiLevelType w:val="hybridMultilevel"/>
    <w:tmpl w:val="6096C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1"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5"/>
  </w:num>
  <w:num w:numId="2">
    <w:abstractNumId w:val="37"/>
  </w:num>
  <w:num w:numId="3">
    <w:abstractNumId w:val="35"/>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4"/>
  </w:num>
  <w:num w:numId="10">
    <w:abstractNumId w:val="10"/>
  </w:num>
  <w:num w:numId="11">
    <w:abstractNumId w:val="33"/>
  </w:num>
  <w:num w:numId="12">
    <w:abstractNumId w:val="42"/>
  </w:num>
  <w:num w:numId="13">
    <w:abstractNumId w:val="32"/>
  </w:num>
  <w:num w:numId="14">
    <w:abstractNumId w:val="20"/>
  </w:num>
  <w:num w:numId="15">
    <w:abstractNumId w:val="13"/>
  </w:num>
  <w:num w:numId="16">
    <w:abstractNumId w:val="21"/>
  </w:num>
  <w:num w:numId="17">
    <w:abstractNumId w:val="0"/>
  </w:num>
  <w:num w:numId="18">
    <w:abstractNumId w:val="30"/>
  </w:num>
  <w:num w:numId="19">
    <w:abstractNumId w:val="40"/>
  </w:num>
  <w:num w:numId="20">
    <w:abstractNumId w:val="26"/>
  </w:num>
  <w:num w:numId="21">
    <w:abstractNumId w:val="39"/>
  </w:num>
  <w:num w:numId="22">
    <w:abstractNumId w:val="15"/>
  </w:num>
  <w:num w:numId="23">
    <w:abstractNumId w:val="1"/>
  </w:num>
  <w:num w:numId="24">
    <w:abstractNumId w:val="41"/>
  </w:num>
  <w:num w:numId="25">
    <w:abstractNumId w:val="9"/>
  </w:num>
  <w:num w:numId="26">
    <w:abstractNumId w:val="4"/>
  </w:num>
  <w:num w:numId="27">
    <w:abstractNumId w:val="14"/>
  </w:num>
  <w:num w:numId="28">
    <w:abstractNumId w:val="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 w:numId="32">
    <w:abstractNumId w:val="31"/>
  </w:num>
  <w:num w:numId="33">
    <w:abstractNumId w:val="6"/>
  </w:num>
  <w:num w:numId="34">
    <w:abstractNumId w:val="8"/>
  </w:num>
  <w:num w:numId="35">
    <w:abstractNumId w:val="22"/>
  </w:num>
  <w:num w:numId="36">
    <w:abstractNumId w:val="43"/>
  </w:num>
  <w:num w:numId="37">
    <w:abstractNumId w:val="11"/>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5"/>
  </w:num>
  <w:num w:numId="41">
    <w:abstractNumId w:val="38"/>
  </w:num>
  <w:num w:numId="42">
    <w:abstractNumId w:val="6"/>
  </w:num>
  <w:num w:numId="43">
    <w:abstractNumId w:val="18"/>
  </w:num>
  <w:num w:numId="44">
    <w:abstractNumId w:val="25"/>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3"/>
  </w:num>
  <w:num w:numId="49">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FCD"/>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2384"/>
    <w:rsid w:val="00132B19"/>
    <w:rsid w:val="00132CC8"/>
    <w:rsid w:val="001344ED"/>
    <w:rsid w:val="0013532D"/>
    <w:rsid w:val="00136976"/>
    <w:rsid w:val="0013735F"/>
    <w:rsid w:val="00137846"/>
    <w:rsid w:val="00140045"/>
    <w:rsid w:val="00142EC6"/>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3A8"/>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0787A"/>
    <w:rsid w:val="00211668"/>
    <w:rsid w:val="00212578"/>
    <w:rsid w:val="00214855"/>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16F9"/>
    <w:rsid w:val="002921BC"/>
    <w:rsid w:val="002922D4"/>
    <w:rsid w:val="00292D44"/>
    <w:rsid w:val="00292E59"/>
    <w:rsid w:val="00293127"/>
    <w:rsid w:val="002932E8"/>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E44"/>
    <w:rsid w:val="00446198"/>
    <w:rsid w:val="00446BBC"/>
    <w:rsid w:val="00446F29"/>
    <w:rsid w:val="004473BA"/>
    <w:rsid w:val="00450546"/>
    <w:rsid w:val="0045167E"/>
    <w:rsid w:val="00453106"/>
    <w:rsid w:val="0045358D"/>
    <w:rsid w:val="00453657"/>
    <w:rsid w:val="00455049"/>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1BA"/>
    <w:rsid w:val="004822D6"/>
    <w:rsid w:val="00482647"/>
    <w:rsid w:val="00482B38"/>
    <w:rsid w:val="00482EA2"/>
    <w:rsid w:val="0048400A"/>
    <w:rsid w:val="00484CEE"/>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56B"/>
    <w:rsid w:val="005A07E1"/>
    <w:rsid w:val="005A0B72"/>
    <w:rsid w:val="005A1BA3"/>
    <w:rsid w:val="005A1EBB"/>
    <w:rsid w:val="005A3D5C"/>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E80"/>
    <w:rsid w:val="005E475D"/>
    <w:rsid w:val="005E59F2"/>
    <w:rsid w:val="005E610F"/>
    <w:rsid w:val="005E6BEB"/>
    <w:rsid w:val="005E7593"/>
    <w:rsid w:val="005F0C65"/>
    <w:rsid w:val="005F0E64"/>
    <w:rsid w:val="005F14BD"/>
    <w:rsid w:val="005F20DF"/>
    <w:rsid w:val="005F229B"/>
    <w:rsid w:val="005F2709"/>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3D0F"/>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571F"/>
    <w:rsid w:val="0074642C"/>
    <w:rsid w:val="00746455"/>
    <w:rsid w:val="0074652E"/>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ECD"/>
    <w:rsid w:val="008D6181"/>
    <w:rsid w:val="008D698A"/>
    <w:rsid w:val="008D6ADD"/>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4EA"/>
    <w:rsid w:val="009A2E45"/>
    <w:rsid w:val="009A37F4"/>
    <w:rsid w:val="009A3CA4"/>
    <w:rsid w:val="009A5CDA"/>
    <w:rsid w:val="009A6628"/>
    <w:rsid w:val="009A67C4"/>
    <w:rsid w:val="009A7676"/>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526B"/>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64C8"/>
    <w:rsid w:val="00B068E2"/>
    <w:rsid w:val="00B068E8"/>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6F49"/>
    <w:rsid w:val="00B57160"/>
    <w:rsid w:val="00B57844"/>
    <w:rsid w:val="00B57EDE"/>
    <w:rsid w:val="00B57F4F"/>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629E"/>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CF76EC"/>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145"/>
    <w:rsid w:val="00DF579E"/>
    <w:rsid w:val="00DF5C2F"/>
    <w:rsid w:val="00DF7089"/>
    <w:rsid w:val="00E00DA1"/>
    <w:rsid w:val="00E011E7"/>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CAC"/>
    <w:rsid w:val="00E73EF6"/>
    <w:rsid w:val="00E74258"/>
    <w:rsid w:val="00E74CB6"/>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E060E"/>
    <w:rsid w:val="00FE1F66"/>
    <w:rsid w:val="00FE1FEB"/>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kerwin@middlesex.ca"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fournier@middlesex.ca" TargetMode="External"/><Relationship Id="rId20" Type="http://schemas.openxmlformats.org/officeDocument/2006/relationships/image" Target="https://encrypted-tbn2.gstatic.com/images?q=tbn:ANd9GcRpDC58GUxPSiTAum9ucNA2Zsn4-br4gLFm956nDk5EDVnwzhRx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dlesex.ca/departments/long-term-care/recre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2" Type="http://schemas.openxmlformats.org/officeDocument/2006/relationships/hyperlink" Target="http://www.middlesex.ca/departments/long-te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3F4C-16BA-4D5E-841D-1014811B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4137</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19</cp:revision>
  <cp:lastPrinted>2023-04-21T20:12:00Z</cp:lastPrinted>
  <dcterms:created xsi:type="dcterms:W3CDTF">2023-12-21T14:52:00Z</dcterms:created>
  <dcterms:modified xsi:type="dcterms:W3CDTF">2023-12-27T13:48:00Z</dcterms:modified>
</cp:coreProperties>
</file>